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Default="001A4559">
      <w:r>
        <w:rPr>
          <w:noProof/>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Default="001A4559" w:rsidP="001A4559">
      <w:pPr>
        <w:spacing w:after="0" w:line="240" w:lineRule="auto"/>
        <w:ind w:right="-720"/>
      </w:pPr>
    </w:p>
    <w:p w14:paraId="35B608FA" w14:textId="462B9BF1" w:rsidR="001A4559" w:rsidRDefault="00A3640A" w:rsidP="001A4559">
      <w:pPr>
        <w:spacing w:after="0" w:line="240" w:lineRule="auto"/>
        <w:ind w:right="-720"/>
      </w:pPr>
      <w:r>
        <w:t>February 15, 2023</w:t>
      </w:r>
    </w:p>
    <w:p w14:paraId="73C3B67D" w14:textId="77777777" w:rsidR="00061E37" w:rsidRDefault="00061E37" w:rsidP="001A4559">
      <w:pPr>
        <w:spacing w:after="0" w:line="240" w:lineRule="auto"/>
        <w:ind w:right="-720"/>
      </w:pPr>
    </w:p>
    <w:p w14:paraId="59A8995F" w14:textId="32241EFF" w:rsidR="001A4559" w:rsidRDefault="001A4559" w:rsidP="001A4559">
      <w:pPr>
        <w:spacing w:after="0" w:line="240" w:lineRule="auto"/>
        <w:ind w:right="-720"/>
      </w:pPr>
      <w:r>
        <w:t>Hous</w:t>
      </w:r>
      <w:r w:rsidR="00061E37">
        <w:t xml:space="preserve">e </w:t>
      </w:r>
      <w:r>
        <w:t xml:space="preserve">Committee on </w:t>
      </w:r>
      <w:r w:rsidR="00726ABA">
        <w:t>Judiciary and Hawaiian Affairs</w:t>
      </w:r>
    </w:p>
    <w:p w14:paraId="3410AB5A" w14:textId="14023EA5" w:rsidR="001A4559" w:rsidRDefault="001A4559" w:rsidP="001A4559">
      <w:pPr>
        <w:spacing w:after="0" w:line="240" w:lineRule="auto"/>
        <w:ind w:right="-720"/>
      </w:pPr>
      <w:r>
        <w:t xml:space="preserve">Hearing Time: </w:t>
      </w:r>
      <w:r>
        <w:tab/>
      </w:r>
      <w:r w:rsidR="00726ABA">
        <w:t>2:00 PM</w:t>
      </w:r>
    </w:p>
    <w:p w14:paraId="7E8A6D5D" w14:textId="6AF0C76B" w:rsidR="001A4559" w:rsidRDefault="001A4559" w:rsidP="001A4559">
      <w:pPr>
        <w:spacing w:after="0" w:line="240" w:lineRule="auto"/>
        <w:ind w:right="-720"/>
      </w:pPr>
      <w:r>
        <w:t xml:space="preserve">Location: </w:t>
      </w:r>
      <w:r>
        <w:tab/>
        <w:t>State Capitol</w:t>
      </w:r>
    </w:p>
    <w:p w14:paraId="1F92888A" w14:textId="6FF53E97" w:rsidR="001A4559" w:rsidRDefault="001A4559" w:rsidP="001A4559">
      <w:pPr>
        <w:spacing w:after="0" w:line="240" w:lineRule="auto"/>
        <w:ind w:right="-720"/>
      </w:pPr>
      <w:r>
        <w:t xml:space="preserve">Re: </w:t>
      </w:r>
      <w:r>
        <w:tab/>
      </w:r>
      <w:r>
        <w:tab/>
      </w:r>
      <w:r w:rsidR="00726ABA">
        <w:t>HB 792</w:t>
      </w:r>
      <w:r>
        <w:t xml:space="preserve"> </w:t>
      </w:r>
      <w:r w:rsidR="00726ABA">
        <w:t>Relating to Minors</w:t>
      </w:r>
    </w:p>
    <w:p w14:paraId="5BCCBC49" w14:textId="77777777" w:rsidR="001A4559" w:rsidRDefault="001A4559" w:rsidP="001A4559">
      <w:pPr>
        <w:spacing w:after="0" w:line="240" w:lineRule="auto"/>
        <w:ind w:right="-720"/>
      </w:pPr>
    </w:p>
    <w:p w14:paraId="538CE46F" w14:textId="0311B22E" w:rsidR="001A4559" w:rsidRDefault="001A4559" w:rsidP="001A4559">
      <w:pPr>
        <w:spacing w:after="0" w:line="240" w:lineRule="auto"/>
        <w:ind w:right="-720"/>
      </w:pPr>
      <w:r>
        <w:t xml:space="preserve">Aloha Chair </w:t>
      </w:r>
      <w:r w:rsidR="00061E37">
        <w:t xml:space="preserve">Tarnas </w:t>
      </w:r>
      <w:r>
        <w:t>and members of the Committee:</w:t>
      </w:r>
    </w:p>
    <w:p w14:paraId="70B63B8B" w14:textId="77777777" w:rsidR="001A4559" w:rsidRDefault="001A4559" w:rsidP="001A4559">
      <w:pPr>
        <w:spacing w:after="0" w:line="240" w:lineRule="auto"/>
        <w:ind w:right="-720"/>
      </w:pPr>
    </w:p>
    <w:p w14:paraId="23B76DE6" w14:textId="35DE9BEE" w:rsidR="001A4559" w:rsidRDefault="001A4559" w:rsidP="001A4559">
      <w:pPr>
        <w:spacing w:after="0" w:line="240" w:lineRule="auto"/>
        <w:ind w:right="-720"/>
      </w:pPr>
      <w:r>
        <w:t xml:space="preserve">We are writing in support of </w:t>
      </w:r>
      <w:r w:rsidR="00407512">
        <w:t xml:space="preserve">HB792 relating </w:t>
      </w:r>
      <w:r w:rsidR="00726ABA">
        <w:t>to minors</w:t>
      </w:r>
      <w:r w:rsidR="00A3640A">
        <w:t>.</w:t>
      </w:r>
    </w:p>
    <w:p w14:paraId="48324B80" w14:textId="77777777" w:rsidR="001A4559" w:rsidRDefault="001A4559" w:rsidP="001A4559">
      <w:pPr>
        <w:spacing w:after="0" w:line="240" w:lineRule="auto"/>
        <w:ind w:right="-720"/>
      </w:pPr>
    </w:p>
    <w:p w14:paraId="1D45A8D8" w14:textId="4F49D824" w:rsidR="00061E37" w:rsidRDefault="001A4559" w:rsidP="00061E37">
      <w:pPr>
        <w:spacing w:after="0" w:line="240" w:lineRule="auto"/>
        <w:rPr>
          <w:rFonts w:cstheme="minorHAnsi"/>
        </w:rPr>
      </w:pPr>
      <w:r w:rsidRPr="00061E37">
        <w:rPr>
          <w:rFonts w:cstheme="minorHAnsi"/>
        </w:rPr>
        <w:t xml:space="preserve">This bill </w:t>
      </w:r>
      <w:r w:rsidR="00061E37" w:rsidRPr="00061E37">
        <w:rPr>
          <w:rFonts w:cstheme="minorHAnsi"/>
        </w:rPr>
        <w:t xml:space="preserve">will allow discretion in circuit courts to impose a sentence that includes a period of incarceration that is up to fifty percent shorter than any mandatory minimum when sentencing minors for criminal offenses. </w:t>
      </w:r>
    </w:p>
    <w:p w14:paraId="7C2605D1" w14:textId="77777777" w:rsidR="001C5AC7" w:rsidRPr="001C5AC7" w:rsidRDefault="001C5AC7" w:rsidP="00061E37">
      <w:pPr>
        <w:spacing w:after="0" w:line="240" w:lineRule="auto"/>
        <w:rPr>
          <w:rFonts w:cstheme="minorHAnsi"/>
        </w:rPr>
      </w:pPr>
    </w:p>
    <w:p w14:paraId="43C2C585" w14:textId="5EC2A504" w:rsidR="001A4559" w:rsidRDefault="008222AB" w:rsidP="008222AB">
      <w:pPr>
        <w:spacing w:after="0" w:line="240" w:lineRule="auto"/>
        <w:rPr>
          <w:rFonts w:cstheme="minorHAnsi"/>
        </w:rPr>
      </w:pPr>
      <w:r>
        <w:rPr>
          <w:rFonts w:cstheme="minorHAnsi"/>
        </w:rPr>
        <w:t>This bill aligns with the growing national sentiments</w:t>
      </w:r>
      <w:r w:rsidR="00A3640A">
        <w:rPr>
          <w:rFonts w:cstheme="minorHAnsi"/>
        </w:rPr>
        <w:t xml:space="preserve"> regarding</w:t>
      </w:r>
      <w:r>
        <w:rPr>
          <w:rFonts w:cstheme="minorHAnsi"/>
        </w:rPr>
        <w:t xml:space="preserve"> the harsh sentencing of minors. </w:t>
      </w:r>
      <w:r w:rsidR="001C5AC7" w:rsidRPr="001C5AC7">
        <w:rPr>
          <w:rFonts w:cstheme="minorHAnsi"/>
        </w:rPr>
        <w:t xml:space="preserve">We must consider the vulnerabilities of minors when determining appropriate sentencing and acknowledge that uniform </w:t>
      </w:r>
      <w:r w:rsidR="00A80D0C">
        <w:rPr>
          <w:rFonts w:cstheme="minorHAnsi"/>
        </w:rPr>
        <w:t xml:space="preserve">mandatory minimums </w:t>
      </w:r>
      <w:r w:rsidR="001C5AC7" w:rsidRPr="001C5AC7">
        <w:rPr>
          <w:rFonts w:cstheme="minorHAnsi"/>
        </w:rPr>
        <w:t>may not properly address all circumstances.</w:t>
      </w:r>
      <w:r w:rsidR="00A80D0C">
        <w:rPr>
          <w:rFonts w:cstheme="minorHAnsi"/>
        </w:rPr>
        <w:t xml:space="preserve"> </w:t>
      </w:r>
      <w:r w:rsidR="00BB1D7C" w:rsidRPr="001C5AC7">
        <w:rPr>
          <w:rFonts w:cstheme="minorHAnsi"/>
        </w:rPr>
        <w:t>Allowing the court</w:t>
      </w:r>
      <w:r w:rsidR="00A80D0C">
        <w:rPr>
          <w:rFonts w:cstheme="minorHAnsi"/>
        </w:rPr>
        <w:t xml:space="preserve"> discretion</w:t>
      </w:r>
      <w:r w:rsidR="00BB1D7C" w:rsidRPr="001C5AC7">
        <w:rPr>
          <w:rFonts w:cstheme="minorHAnsi"/>
        </w:rPr>
        <w:t xml:space="preserve"> to decline to impose </w:t>
      </w:r>
      <w:r w:rsidR="00A80D0C">
        <w:rPr>
          <w:rFonts w:cstheme="minorHAnsi"/>
        </w:rPr>
        <w:t>mandatory sentences</w:t>
      </w:r>
      <w:r w:rsidR="00BB1D7C" w:rsidRPr="001C5AC7">
        <w:rPr>
          <w:rFonts w:cstheme="minorHAnsi"/>
        </w:rPr>
        <w:t xml:space="preserve"> would prevent minors from being subjected to harsher punishments that may not be warranted by the specific circumstances of their case. This approach would ensure that justice is served fairly and proportionately, and efforts </w:t>
      </w:r>
      <w:r w:rsidR="007F46D7" w:rsidRPr="001C5AC7">
        <w:rPr>
          <w:rFonts w:cstheme="minorHAnsi"/>
        </w:rPr>
        <w:t xml:space="preserve">are </w:t>
      </w:r>
      <w:r w:rsidR="00BB1D7C" w:rsidRPr="001C5AC7">
        <w:rPr>
          <w:rFonts w:cstheme="minorHAnsi"/>
        </w:rPr>
        <w:t>centered around rehabilitation</w:t>
      </w:r>
      <w:r w:rsidR="007F46D7" w:rsidRPr="001C5AC7">
        <w:rPr>
          <w:rFonts w:cstheme="minorHAnsi"/>
        </w:rPr>
        <w:t xml:space="preserve"> instead of adhering to the conventional standards of punishment</w:t>
      </w:r>
      <w:r w:rsidR="00BB1D7C" w:rsidRPr="001C5AC7">
        <w:rPr>
          <w:rFonts w:cstheme="minorHAnsi"/>
        </w:rPr>
        <w:t xml:space="preserve">. </w:t>
      </w:r>
    </w:p>
    <w:p w14:paraId="6D1665F3" w14:textId="0F521BA2" w:rsidR="008222AB" w:rsidRDefault="008222AB" w:rsidP="008222AB">
      <w:pPr>
        <w:spacing w:after="0" w:line="240" w:lineRule="auto"/>
        <w:rPr>
          <w:rFonts w:cstheme="minorHAnsi"/>
        </w:rPr>
      </w:pPr>
    </w:p>
    <w:p w14:paraId="445495AA" w14:textId="462F0AB0" w:rsidR="00A80D0C" w:rsidRDefault="008222AB" w:rsidP="008222AB">
      <w:pPr>
        <w:spacing w:after="0" w:line="240" w:lineRule="auto"/>
        <w:rPr>
          <w:rFonts w:cstheme="minorHAnsi"/>
        </w:rPr>
      </w:pPr>
      <w:r>
        <w:rPr>
          <w:rFonts w:cstheme="minorHAnsi"/>
        </w:rPr>
        <w:t xml:space="preserve">Granting courts discretion would be a step towards a more equitable justice system here in Hawaii that can acknowledge the intricate challenges minors may face. </w:t>
      </w:r>
    </w:p>
    <w:p w14:paraId="6E6C84FD" w14:textId="77777777" w:rsidR="00A80D0C" w:rsidRDefault="00A80D0C" w:rsidP="001A4559">
      <w:pPr>
        <w:spacing w:after="0" w:line="240" w:lineRule="auto"/>
        <w:ind w:right="-720"/>
      </w:pPr>
    </w:p>
    <w:p w14:paraId="5C1C7AA5" w14:textId="60C3B9F3" w:rsidR="00DC0EF7" w:rsidRDefault="001A4559" w:rsidP="001A4559">
      <w:pPr>
        <w:spacing w:after="0" w:line="240" w:lineRule="auto"/>
      </w:pPr>
      <w:r>
        <w:rPr>
          <w:noProof/>
        </w:rPr>
        <mc:AlternateContent>
          <mc:Choice Requires="wps">
            <w:drawing>
              <wp:anchor distT="45720" distB="45720" distL="114300" distR="114300" simplePos="0" relativeHeight="251660288" behindDoc="0" locked="0" layoutInCell="1" allowOverlap="1" wp14:anchorId="6DAD2B5D" wp14:editId="219937BB">
                <wp:simplePos x="0" y="0"/>
                <wp:positionH relativeFrom="margin">
                  <wp:posOffset>-355600</wp:posOffset>
                </wp:positionH>
                <wp:positionV relativeFrom="paragraph">
                  <wp:posOffset>5549900</wp:posOffset>
                </wp:positionV>
                <wp:extent cx="6826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4620"/>
                        </a:xfrm>
                        <a:prstGeom prst="rect">
                          <a:avLst/>
                        </a:prstGeom>
                        <a:solidFill>
                          <a:srgbClr val="FFFFFF"/>
                        </a:solidFill>
                        <a:ln w="9525">
                          <a:noFill/>
                          <a:miter lim="800000"/>
                          <a:headEnd/>
                          <a:tailEnd/>
                        </a:ln>
                      </wps:spPr>
                      <wps:txbx>
                        <w:txbxContent>
                          <w:p w14:paraId="1CC067BE" w14:textId="7ABF9E97" w:rsidR="001A4559" w:rsidRDefault="001A4559" w:rsidP="001A4559">
                            <w:pPr>
                              <w:jc w:val="center"/>
                            </w:pPr>
                            <w:r>
                              <w:t>1099 Alakea Street, Suite 2530 | Honolulu | Hawai’i | 96813 | (808) 447-1840 | www.oyahpolicy.com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D2B5D" id="_x0000_t202" coordsize="21600,21600" o:spt="202" path="m,l,21600r21600,l21600,xe">
                <v:stroke joinstyle="miter"/>
                <v:path gradientshapeok="t" o:connecttype="rect"/>
              </v:shapetype>
              <v:shape id="Text Box 2" o:spid="_x0000_s1026" type="#_x0000_t202" style="position:absolute;margin-left:-28pt;margin-top:437pt;width:53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K/DQIAAPc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" stroked="f">
                <v:textbox style="mso-fit-shape-to-text:t">
                  <w:txbxContent>
                    <w:p w14:paraId="1CC067BE" w14:textId="7ABF9E97" w:rsidR="001A4559" w:rsidRDefault="001A4559" w:rsidP="001A4559">
                      <w:pPr>
                        <w:jc w:val="center"/>
                      </w:pPr>
                      <w:r>
                        <w:t>1099 Alakea Street, Suite 2530 | Honolulu | Hawai’i | 96813 | (808) 447-1840 | www.oyahpolicy.com</w:t>
                      </w:r>
                    </w:p>
                  </w:txbxContent>
                </v:textbox>
                <w10:wrap anchorx="margin"/>
              </v:shape>
            </w:pict>
          </mc:Fallback>
        </mc:AlternateContent>
      </w:r>
      <w:r>
        <w:t xml:space="preserve">The Opportunity Youth Action Hawaii Hui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t>culturally-informed</w:t>
      </w:r>
      <w:proofErr w:type="gramEnd"/>
      <w:r>
        <w:t xml:space="preserve"> approaches among public/private agencies serving youth.</w:t>
      </w:r>
    </w:p>
    <w:p w14:paraId="1CC3668A" w14:textId="77777777" w:rsidR="00061E37" w:rsidRDefault="00061E37" w:rsidP="001A4559">
      <w:pPr>
        <w:spacing w:after="0" w:line="240" w:lineRule="auto"/>
        <w:rPr>
          <w:rFonts w:ascii="AppleSystemUIFont" w:hAnsi="AppleSystemUIFont" w:cs="AppleSystemUIFont"/>
          <w:sz w:val="26"/>
          <w:szCs w:val="26"/>
        </w:rPr>
      </w:pPr>
    </w:p>
    <w:p w14:paraId="44FAB896" w14:textId="6825791D" w:rsidR="00061E37" w:rsidRDefault="00061E37" w:rsidP="001A4559">
      <w:pPr>
        <w:spacing w:after="0" w:line="240" w:lineRule="auto"/>
      </w:pPr>
    </w:p>
    <w:sectPr w:rsidR="0006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1E37"/>
    <w:rsid w:val="000C0A07"/>
    <w:rsid w:val="001A4559"/>
    <w:rsid w:val="001C5AC7"/>
    <w:rsid w:val="00407512"/>
    <w:rsid w:val="0045522F"/>
    <w:rsid w:val="00561196"/>
    <w:rsid w:val="00726ABA"/>
    <w:rsid w:val="007F46D7"/>
    <w:rsid w:val="008222AB"/>
    <w:rsid w:val="00A3640A"/>
    <w:rsid w:val="00A80D0C"/>
    <w:rsid w:val="00BB1D7C"/>
    <w:rsid w:val="00D251B7"/>
    <w:rsid w:val="00DC0EF7"/>
    <w:rsid w:val="00E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2023-02-17T06:38:00Z</dcterms:created>
  <dcterms:modified xsi:type="dcterms:W3CDTF">2023-02-17T06:38:00Z</dcterms:modified>
</cp:coreProperties>
</file>